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7" w:rsidRDefault="002472B1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Rectangle 3" o:spid="_x0000_s2050" style="position:absolute;margin-left:-18pt;margin-top:2.0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il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" o:allowincell="f" filled="f"/>
        </w:pict>
      </w:r>
    </w:p>
    <w:p w:rsidR="00F343A9" w:rsidRPr="00F343A9" w:rsidRDefault="00F343A9" w:rsidP="00F343A9"/>
    <w:p w:rsidR="00EC3607" w:rsidRDefault="00EC3607">
      <w:pPr>
        <w:pStyle w:val="3"/>
      </w:pPr>
      <w:r>
        <w:t>ΥΠΕΥΘΥΝΗ ΔΗΛΩΣΗ</w:t>
      </w:r>
    </w:p>
    <w:p w:rsidR="00EC3607" w:rsidRDefault="00EC360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C3607" w:rsidRDefault="00EC3607">
      <w:pPr>
        <w:pStyle w:val="a3"/>
        <w:tabs>
          <w:tab w:val="clear" w:pos="4153"/>
          <w:tab w:val="clear" w:pos="8306"/>
        </w:tabs>
      </w:pPr>
    </w:p>
    <w:p w:rsidR="00EC3607" w:rsidRDefault="00EC360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C3607" w:rsidRDefault="00EC3607">
      <w:pPr>
        <w:pStyle w:val="a5"/>
        <w:jc w:val="left"/>
        <w:rPr>
          <w:sz w:val="22"/>
        </w:rPr>
      </w:pPr>
    </w:p>
    <w:p w:rsidR="00EC3607" w:rsidRDefault="00EC3607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C3607" w:rsidRPr="00637C6F" w:rsidRDefault="00637C6F" w:rsidP="0041012B">
            <w:pPr>
              <w:spacing w:before="240"/>
              <w:ind w:right="-6878"/>
              <w:rPr>
                <w:rFonts w:ascii="Arial" w:hAnsi="Arial"/>
                <w:b/>
                <w:bCs/>
                <w:sz w:val="16"/>
              </w:rPr>
            </w:pPr>
            <w:r w:rsidRPr="00637C6F">
              <w:rPr>
                <w:rFonts w:ascii="Arial" w:hAnsi="Arial"/>
                <w:b/>
                <w:bCs/>
                <w:sz w:val="16"/>
              </w:rPr>
              <w:t>Τοπικό Συμβού</w:t>
            </w:r>
            <w:r w:rsidR="005D50F4">
              <w:rPr>
                <w:rFonts w:ascii="Arial" w:hAnsi="Arial"/>
                <w:b/>
                <w:bCs/>
                <w:sz w:val="16"/>
              </w:rPr>
              <w:t xml:space="preserve">λιο Επιλογής Δντών/Δντριών Δ.Δ.Ε. </w:t>
            </w:r>
            <w:r w:rsidR="0041012B">
              <w:rPr>
                <w:rFonts w:ascii="Arial" w:hAnsi="Arial"/>
                <w:b/>
                <w:bCs/>
                <w:sz w:val="16"/>
              </w:rPr>
              <w:t>Κέρκυρας</w:t>
            </w:r>
          </w:p>
        </w:tc>
      </w:tr>
      <w:tr w:rsidR="00EC360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C3607" w:rsidRDefault="00EC3607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C360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C3607" w:rsidRDefault="00EC36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C3607" w:rsidRDefault="00EC3607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C3607" w:rsidRDefault="00EC3607">
      <w:pPr>
        <w:rPr>
          <w:rFonts w:ascii="Arial" w:hAnsi="Arial"/>
          <w:b/>
          <w:sz w:val="28"/>
        </w:rPr>
      </w:pPr>
    </w:p>
    <w:p w:rsidR="00EC3607" w:rsidRDefault="00EC360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C360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3607" w:rsidRDefault="00EC3607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580E54" w:rsidRDefault="00580E54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EC360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αα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εν διανύ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δοκιμαστική υπηρεσία ή εμπίπτ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στο πεδίο εφαρμογής της παρ. 1 του άρθρου 78 του ν. 4997/2022, δεν τελ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σε διαθεσιμότητα ή αργία, δεν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καταδικαστεί τελεσίδικα για τα αδικήματα της παρ. 1 του άρθρου 8 του Κώδικα Κατάστασης Δημοσίων Πολιτικών διοικητικών Υπαλλήλων και Υπαλλήλων Ν.Π.Δ.Δ. (ν. 3528/2007, Α’ 26)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και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δεν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έχει επιβληθεί τελεσίδικα οποιαδήποτε πειθαρχική ποινή ανώτερη του προστίμου αποδοχών τεσσάρων (4) μηνών, για οποιοδήποτε πειθαρχικό παράπτωμα, μέχρι τη διαγραφή της ποινής κατά το άρθρο 145 του ίδιου κώδικα.</w:t>
            </w:r>
          </w:p>
          <w:p w:rsidR="00580E54" w:rsidRPr="00580E54" w:rsidRDefault="00580E54" w:rsidP="00580E54">
            <w:pPr>
              <w:pStyle w:val="Web"/>
              <w:spacing w:before="0" w:beforeAutospacing="0" w:after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ββ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Ό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λοι οι υποβαλλόμενοι τίτλοι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σπουδών και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όλα τα λοιπά</w:t>
            </w:r>
            <w:r w:rsidR="00CB4573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δικαιολογητικά είναι γνήσια</w:t>
            </w:r>
            <w:r w:rsidR="00637C6F"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580E54" w:rsidRPr="00580E54" w:rsidRDefault="00580E54" w:rsidP="00E14205">
            <w:pPr>
              <w:pStyle w:val="Web"/>
              <w:spacing w:before="0" w:beforeAutospacing="0" w:after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γγ)</w:t>
            </w:r>
            <w:r w:rsidR="00CB4573">
              <w:rPr>
                <w:rFonts w:ascii="Arial" w:hAnsi="Arial" w:cs="Arial"/>
                <w:b/>
                <w:color w:val="222222"/>
                <w:sz w:val="20"/>
                <w:szCs w:val="20"/>
              </w:rPr>
              <w:t xml:space="preserve">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έχ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ω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απαλλαγεί από τα καθήκοντά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μ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>ου ως στέλεχος της εκπαίδευσης σύμφωνα με την περ. β΄ της παρ. 1 του άρθρου 44 του ν.4823/2021 τα τέσσερα τελευταία έτη.</w:t>
            </w:r>
          </w:p>
          <w:p w:rsidR="00987AD4" w:rsidRPr="00580E54" w:rsidRDefault="00580E54" w:rsidP="00E14205">
            <w:pPr>
              <w:pStyle w:val="Web"/>
              <w:spacing w:before="0" w:before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580E54">
              <w:rPr>
                <w:rFonts w:ascii="Arial" w:hAnsi="Arial" w:cs="Arial"/>
                <w:b/>
                <w:color w:val="222222"/>
                <w:sz w:val="20"/>
                <w:szCs w:val="20"/>
              </w:rPr>
              <w:t>δδ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) </w:t>
            </w:r>
            <w:r w:rsidR="00E14205">
              <w:rPr>
                <w:rFonts w:ascii="Arial" w:hAnsi="Arial" w:cs="Arial"/>
                <w:color w:val="222222"/>
                <w:sz w:val="20"/>
                <w:szCs w:val="20"/>
              </w:rPr>
              <w:t>Δεν αποχωρώ</w:t>
            </w:r>
            <w:r w:rsidRPr="00580E54">
              <w:rPr>
                <w:rFonts w:ascii="Arial" w:hAnsi="Arial" w:cs="Arial"/>
                <w:color w:val="222222"/>
                <w:sz w:val="20"/>
                <w:szCs w:val="20"/>
              </w:rPr>
              <w:t xml:space="preserve"> υποχρεωτικά από την υπηρεσία λόγω συνταξιοδότησης εντός ενός (1) έτους από την ημερομηνία λήξης της προθεσμίας υποβολής των υποψηφιοτήτων.</w:t>
            </w:r>
          </w:p>
        </w:tc>
      </w:tr>
    </w:tbl>
    <w:p w:rsidR="00EC3607" w:rsidRDefault="00EC3607"/>
    <w:p w:rsidR="00E14205" w:rsidRDefault="00E14205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</w:t>
      </w:r>
      <w:r w:rsidR="00CB4573">
        <w:rPr>
          <w:sz w:val="16"/>
        </w:rPr>
        <w:t>…</w:t>
      </w:r>
      <w:r w:rsidR="0041012B">
        <w:rPr>
          <w:sz w:val="16"/>
        </w:rPr>
        <w:t>/</w:t>
      </w:r>
      <w:r w:rsidR="00CB4573">
        <w:rPr>
          <w:sz w:val="16"/>
        </w:rPr>
        <w:t>……</w:t>
      </w:r>
      <w:r>
        <w:rPr>
          <w:sz w:val="16"/>
        </w:rPr>
        <w:t>….</w:t>
      </w:r>
      <w:r w:rsidR="0041012B">
        <w:rPr>
          <w:sz w:val="16"/>
        </w:rPr>
        <w:t>/</w:t>
      </w:r>
      <w:r>
        <w:rPr>
          <w:sz w:val="16"/>
        </w:rPr>
        <w:t>20</w:t>
      </w:r>
      <w:r w:rsidR="00CB4573">
        <w:rPr>
          <w:sz w:val="16"/>
        </w:rPr>
        <w:t>23</w:t>
      </w:r>
    </w:p>
    <w:p w:rsidR="00EC3607" w:rsidRDefault="00EC3607">
      <w:pPr>
        <w:pStyle w:val="a6"/>
        <w:ind w:left="0" w:right="484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/>
        <w:jc w:val="right"/>
        <w:rPr>
          <w:sz w:val="16"/>
        </w:rPr>
      </w:pPr>
    </w:p>
    <w:p w:rsidR="00EC3607" w:rsidRDefault="00EC360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C3607" w:rsidRDefault="00EC3607">
      <w:pPr>
        <w:jc w:val="both"/>
        <w:rPr>
          <w:rFonts w:ascii="Arial" w:hAnsi="Arial"/>
          <w:sz w:val="18"/>
        </w:rPr>
      </w:pPr>
    </w:p>
    <w:p w:rsidR="00E14205" w:rsidRDefault="00E14205">
      <w:pPr>
        <w:pStyle w:val="a6"/>
        <w:jc w:val="both"/>
        <w:rPr>
          <w:sz w:val="18"/>
        </w:rPr>
      </w:pP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C3607" w:rsidRDefault="00EC360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EC3607" w:rsidSect="00F343A9">
      <w:type w:val="continuous"/>
      <w:pgSz w:w="11906" w:h="16838" w:code="9"/>
      <w:pgMar w:top="426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0D3" w:rsidRDefault="002C10D3">
      <w:r>
        <w:separator/>
      </w:r>
    </w:p>
  </w:endnote>
  <w:endnote w:type="continuationSeparator" w:id="1">
    <w:p w:rsidR="002C10D3" w:rsidRDefault="002C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0D3" w:rsidRDefault="002C10D3">
      <w:r>
        <w:separator/>
      </w:r>
    </w:p>
  </w:footnote>
  <w:footnote w:type="continuationSeparator" w:id="1">
    <w:p w:rsidR="002C10D3" w:rsidRDefault="002C1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20FA6F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4A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EE1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26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DE6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01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A3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4E1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286C9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3BA4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12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41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2B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0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B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CE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A83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2F5646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2603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44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F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460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E5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65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EC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39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5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667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0E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4C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8A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903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128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682CF7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D6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98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EE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26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907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25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94637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4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6E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CA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06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87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38C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3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88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215CBB"/>
    <w:rsid w:val="000521AC"/>
    <w:rsid w:val="00056601"/>
    <w:rsid w:val="0006062F"/>
    <w:rsid w:val="000B3543"/>
    <w:rsid w:val="00176A32"/>
    <w:rsid w:val="001B6098"/>
    <w:rsid w:val="00215CBB"/>
    <w:rsid w:val="002472B1"/>
    <w:rsid w:val="002C10D3"/>
    <w:rsid w:val="002E0510"/>
    <w:rsid w:val="003853C5"/>
    <w:rsid w:val="003F6743"/>
    <w:rsid w:val="0041012B"/>
    <w:rsid w:val="00492468"/>
    <w:rsid w:val="00561163"/>
    <w:rsid w:val="00580E54"/>
    <w:rsid w:val="005D50F4"/>
    <w:rsid w:val="00614C95"/>
    <w:rsid w:val="00637C6F"/>
    <w:rsid w:val="006C12A2"/>
    <w:rsid w:val="007B0817"/>
    <w:rsid w:val="0096357C"/>
    <w:rsid w:val="00987AD4"/>
    <w:rsid w:val="009D313C"/>
    <w:rsid w:val="00B222B9"/>
    <w:rsid w:val="00B43629"/>
    <w:rsid w:val="00C41476"/>
    <w:rsid w:val="00C653CE"/>
    <w:rsid w:val="00CB4573"/>
    <w:rsid w:val="00CE244E"/>
    <w:rsid w:val="00D045CE"/>
    <w:rsid w:val="00DD5720"/>
    <w:rsid w:val="00DF5268"/>
    <w:rsid w:val="00E14205"/>
    <w:rsid w:val="00E16530"/>
    <w:rsid w:val="00EC3607"/>
    <w:rsid w:val="00EC72D5"/>
    <w:rsid w:val="00F343A9"/>
    <w:rsid w:val="00F81DA6"/>
    <w:rsid w:val="00FE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8"/>
    <w:rPr>
      <w:sz w:val="24"/>
      <w:szCs w:val="24"/>
    </w:rPr>
  </w:style>
  <w:style w:type="paragraph" w:styleId="1">
    <w:name w:val="heading 1"/>
    <w:basedOn w:val="a"/>
    <w:next w:val="a"/>
    <w:qFormat/>
    <w:rsid w:val="00DF526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526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F526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F526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F526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F526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F526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F526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F526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DF5268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DF526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DF52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DF5268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987AD4"/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7"/>
    <w:uiPriority w:val="99"/>
    <w:semiHidden/>
    <w:rsid w:val="00987AD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CE24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Υπεύθυνη Δήλωση Ν. 1599/86</vt:lpstr>
      <vt:lpstr>        </vt:lpstr>
      <vt:lpstr>        ΥΠΕΥΘΥΝΗ ΔΗΛΩΣΗ</vt:lpstr>
      <vt:lpstr>        (άρθρο 8 Ν.1599/1986)</vt:lpstr>
      <vt:lpstr>Υπεύθυνη Δήλωση Ν. 1599/86</vt:lpstr>
    </vt:vector>
  </TitlesOfParts>
  <Company>Γραφείο Διασύνδεσης Α.Π.Θ.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ΔΔΕ Χανίων</dc:creator>
  <cp:lastModifiedBy>tassos</cp:lastModifiedBy>
  <cp:revision>2</cp:revision>
  <cp:lastPrinted>2017-05-31T12:59:00Z</cp:lastPrinted>
  <dcterms:created xsi:type="dcterms:W3CDTF">2023-06-28T08:13:00Z</dcterms:created>
  <dcterms:modified xsi:type="dcterms:W3CDTF">2023-06-28T08:13:00Z</dcterms:modified>
</cp:coreProperties>
</file>